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FF854" w14:textId="50B9E081" w:rsidR="00F10141" w:rsidRPr="0087356F" w:rsidRDefault="00F10141" w:rsidP="0087356F">
      <w:pPr>
        <w:pStyle w:val="Heading11"/>
        <w:widowControl/>
        <w:suppressAutoHyphens/>
        <w:spacing w:after="0"/>
        <w:jc w:val="both"/>
        <w:outlineLvl w:val="9"/>
        <w:rPr>
          <w:rStyle w:val="Heading10"/>
          <w:rFonts w:ascii="Verdana" w:hAnsi="Verdana"/>
          <w:b/>
          <w:sz w:val="32"/>
          <w:szCs w:val="30"/>
        </w:rPr>
      </w:pPr>
      <w:r w:rsidRPr="0087356F">
        <w:rPr>
          <w:rStyle w:val="Heading10"/>
          <w:rFonts w:ascii="Verdana" w:hAnsi="Verdana"/>
          <w:b/>
          <w:sz w:val="32"/>
          <w:szCs w:val="30"/>
        </w:rPr>
        <w:t>A Commencement Address</w:t>
      </w:r>
    </w:p>
    <w:p w14:paraId="757A4416" w14:textId="77777777" w:rsidR="00E051A6" w:rsidRPr="0087356F" w:rsidRDefault="00E051A6" w:rsidP="0087356F">
      <w:pPr>
        <w:pStyle w:val="Heading11"/>
        <w:widowControl/>
        <w:suppressAutoHyphens/>
        <w:spacing w:after="0"/>
        <w:jc w:val="both"/>
        <w:outlineLvl w:val="9"/>
        <w:rPr>
          <w:rFonts w:ascii="Verdana" w:hAnsi="Verdana"/>
          <w:sz w:val="24"/>
          <w:szCs w:val="30"/>
        </w:rPr>
      </w:pPr>
      <w:r w:rsidRPr="0087356F">
        <w:rPr>
          <w:rStyle w:val="Heading10"/>
          <w:rFonts w:ascii="Verdana" w:hAnsi="Verdana"/>
          <w:sz w:val="24"/>
          <w:szCs w:val="30"/>
        </w:rPr>
        <w:t>Joseph Brodsky</w:t>
      </w:r>
    </w:p>
    <w:p w14:paraId="05E68CFC" w14:textId="77777777" w:rsidR="00E051A6" w:rsidRPr="0065157A" w:rsidRDefault="00E051A6" w:rsidP="0087356F">
      <w:pPr>
        <w:pStyle w:val="Heading11"/>
        <w:widowControl/>
        <w:suppressAutoHyphens/>
        <w:spacing w:after="0"/>
        <w:jc w:val="both"/>
        <w:outlineLvl w:val="9"/>
        <w:rPr>
          <w:rFonts w:ascii="Verdana" w:hAnsi="Verdana"/>
          <w:sz w:val="20"/>
          <w:szCs w:val="30"/>
        </w:rPr>
      </w:pPr>
    </w:p>
    <w:p w14:paraId="2DCBE30D"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Ladies and gentlemen of the Class of 1984:</w:t>
      </w:r>
    </w:p>
    <w:p w14:paraId="01D24690"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 matter how daring or cautious you may choose to be, in the course of your life you are bound to come into direct physical contact with what</w:t>
      </w:r>
      <w:r>
        <w:rPr>
          <w:rStyle w:val="BodyTextChar"/>
          <w:rFonts w:ascii="Verdana" w:hAnsi="Verdana"/>
          <w:sz w:val="20"/>
        </w:rPr>
        <w:t>’s</w:t>
      </w:r>
      <w:r w:rsidRPr="00983547">
        <w:rPr>
          <w:rStyle w:val="BodyTextChar"/>
          <w:rFonts w:ascii="Verdana" w:hAnsi="Verdana"/>
          <w:sz w:val="20"/>
        </w:rPr>
        <w:t xml:space="preserve"> known as Evil. I mean here not a property of the gothic novel but, to say the least, a palpable social reality that you in no way can control. No amount of good nature or cunning calculations will prevent this encounter. In fact, the more calculating, the more cautious you are, the greater is the likelihood of this ren</w:t>
      </w:r>
      <w:r w:rsidRPr="00983547">
        <w:rPr>
          <w:rStyle w:val="BodyTextChar"/>
          <w:rFonts w:ascii="Verdana" w:hAnsi="Verdana"/>
          <w:sz w:val="20"/>
        </w:rPr>
        <w:softHyphen/>
        <w:t>dezvous, the harder its impact. Such is the structure of life that what we regard as Evil is capable of a fairly ubiquitous presence if only because it tends to appear in the guise of good. You never see it crossing your threshold announcing itself: “Hi, I’m Evil!” That, of course, indicates its secondary nature, but the comfort one may derive from this observa</w:t>
      </w:r>
      <w:r w:rsidRPr="00983547">
        <w:rPr>
          <w:rStyle w:val="BodyTextChar"/>
          <w:rFonts w:ascii="Verdana" w:hAnsi="Verdana"/>
          <w:sz w:val="20"/>
        </w:rPr>
        <w:softHyphen/>
        <w:t>tion gets dulled by its frequency.</w:t>
      </w:r>
    </w:p>
    <w:p w14:paraId="7AE9B7CF" w14:textId="77777777" w:rsidR="00F10141" w:rsidRPr="00983547" w:rsidRDefault="00F10141" w:rsidP="0087356F">
      <w:pPr>
        <w:suppressAutoHyphens/>
        <w:spacing w:after="0"/>
        <w:ind w:firstLine="283"/>
        <w:jc w:val="both"/>
        <w:rPr>
          <w:rFonts w:ascii="Verdana" w:hAnsi="Verdana"/>
          <w:sz w:val="20"/>
        </w:rPr>
      </w:pPr>
    </w:p>
    <w:p w14:paraId="733D7490"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prudent thing to do, therefore, would be to subject your notions of good to the closest possible scrutiny, to go, so to speak, through your entire wardrobe checking which of your clothes may fit a stranger. That, of course, may turn into a full-time occupation, and well it should. You’ll be surprised how many things you considered your own and</w:t>
      </w:r>
      <w:r>
        <w:rPr>
          <w:rStyle w:val="BodyTextChar"/>
          <w:rFonts w:ascii="Verdana" w:hAnsi="Verdana"/>
          <w:sz w:val="20"/>
        </w:rPr>
        <w:t xml:space="preserve"> </w:t>
      </w:r>
      <w:r w:rsidRPr="00983547">
        <w:rPr>
          <w:rStyle w:val="BodyTextChar"/>
          <w:rFonts w:ascii="Verdana" w:hAnsi="Verdana"/>
          <w:sz w:val="20"/>
        </w:rPr>
        <w:t>good can easily fit, without much adjustment, your enemy. You may even start to wonder whether he is not your mirror image, for the most interesting thing about Evil is that it is wholly human. To put it mildly, nothing can be turned and worn inside out with greater ease than one</w:t>
      </w:r>
      <w:r>
        <w:rPr>
          <w:rStyle w:val="BodyTextChar"/>
          <w:rFonts w:ascii="Verdana" w:hAnsi="Verdana"/>
          <w:sz w:val="20"/>
        </w:rPr>
        <w:t>’s</w:t>
      </w:r>
      <w:r w:rsidRPr="00983547">
        <w:rPr>
          <w:rStyle w:val="BodyTextChar"/>
          <w:rFonts w:ascii="Verdana" w:hAnsi="Verdana"/>
          <w:sz w:val="20"/>
        </w:rPr>
        <w:t xml:space="preserve"> notion of social justice, civic conscience, a better future, etc. One of the surest signs of danger here is the number of those who share your views, not so much because un</w:t>
      </w:r>
      <w:r w:rsidRPr="00983547">
        <w:rPr>
          <w:rStyle w:val="BodyTextChar"/>
          <w:rFonts w:ascii="Verdana" w:hAnsi="Verdana"/>
          <w:sz w:val="20"/>
        </w:rPr>
        <w:softHyphen/>
        <w:t>animity has the knack of degenerating into uniformity as be</w:t>
      </w:r>
      <w:r w:rsidRPr="00983547">
        <w:rPr>
          <w:rStyle w:val="BodyTextChar"/>
          <w:rFonts w:ascii="Verdana" w:hAnsi="Verdana"/>
          <w:sz w:val="20"/>
        </w:rPr>
        <w:softHyphen/>
        <w:t>cause of the probability—implicit in great numbers—that noble sentiment is being faked.</w:t>
      </w:r>
    </w:p>
    <w:p w14:paraId="17ADAC87"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By the same token, the surest defense against Evil is extreme individualism, originality of thinking, whimsicality, even—if you will—eccentricity. That is, something that can’t be feigned, faked, imitated; something even a sea</w:t>
      </w:r>
      <w:r w:rsidRPr="00983547">
        <w:rPr>
          <w:rStyle w:val="BodyTextChar"/>
          <w:rFonts w:ascii="Verdana" w:hAnsi="Verdana"/>
          <w:sz w:val="20"/>
        </w:rPr>
        <w:softHyphen/>
        <w:t>soned impostor couldn’t be happy with. Something, in other words, that can’t be shared, like your own skin: not even by a minority. Evil is a sucker for solidity. It always goes for big numbers, for confident granite, for ideological purity, for drilled armies and balanced sheets. Its proclivity for such things has to do presumably with its innate in</w:t>
      </w:r>
      <w:r w:rsidRPr="00983547">
        <w:rPr>
          <w:rStyle w:val="BodyTextChar"/>
          <w:rFonts w:ascii="Verdana" w:hAnsi="Verdana"/>
          <w:sz w:val="20"/>
        </w:rPr>
        <w:softHyphen/>
        <w:t>security, but this realization, again, is of small comfort when Evil triumphs.</w:t>
      </w:r>
    </w:p>
    <w:p w14:paraId="7CC08663"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Which it does: in so many parts of the world and inside ourselves. Given its volume and intensity, given, especially, the fatigue of those who oppose it, Evil today may be re</w:t>
      </w:r>
      <w:r w:rsidRPr="00983547">
        <w:rPr>
          <w:rStyle w:val="BodyTextChar"/>
          <w:rFonts w:ascii="Verdana" w:hAnsi="Verdana"/>
          <w:sz w:val="20"/>
        </w:rPr>
        <w:softHyphen/>
        <w:t>garded not as an ethical category but as a physical phe</w:t>
      </w:r>
      <w:r w:rsidRPr="00983547">
        <w:rPr>
          <w:rStyle w:val="BodyTextChar"/>
          <w:rFonts w:ascii="Verdana" w:hAnsi="Verdana"/>
          <w:sz w:val="20"/>
        </w:rPr>
        <w:softHyphen/>
        <w:t>nomenon no longer measured in particles but mapped geographically. Therefore the reason I am talking to you about all this has nothing to do with your being young, fresh, and facing a clean slate. No, the slate is dark with dirt and it is hard to believe in either your ability or your</w:t>
      </w:r>
      <w:r>
        <w:rPr>
          <w:rStyle w:val="BodyTextChar"/>
          <w:rFonts w:ascii="Verdana" w:hAnsi="Verdana"/>
          <w:sz w:val="20"/>
        </w:rPr>
        <w:t xml:space="preserve"> </w:t>
      </w:r>
      <w:r w:rsidRPr="00983547">
        <w:rPr>
          <w:rStyle w:val="BodyTextChar"/>
          <w:rFonts w:ascii="Verdana" w:hAnsi="Verdana"/>
          <w:sz w:val="20"/>
        </w:rPr>
        <w:t>will to clean it. The purpose of my talk is simply to suggest to you a mode of resistance which may come in handy to you one day; a mode that may help you to emerge from the encounter with Evil perhaps less soiled, if not necessarily more triumphant than your precursors. What I have in mind, of course, is the famous business of turning the other cheek.</w:t>
      </w:r>
    </w:p>
    <w:p w14:paraId="00F091E2"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assume that one way or another you have heard about the interpretations of this verse from the Sermon on the Mount by Leo Tolstoy, Mahatma Gandhi, Martin Luther King, Jr., and many others. In other words, I assume that you are familiar with the concept of nonviolent, or passive, resistance, whose main principle is returning good for evil, that is, not responding in kind. The fact that the world today is what it is suggests, to say the least, that this con</w:t>
      </w:r>
      <w:r w:rsidRPr="00983547">
        <w:rPr>
          <w:rStyle w:val="BodyTextChar"/>
          <w:rFonts w:ascii="Verdana" w:hAnsi="Verdana"/>
          <w:sz w:val="20"/>
        </w:rPr>
        <w:softHyphen/>
        <w:t>cept is far from being cherished universally. The reasons for its unpopularity are twofold. First, what is required for this concept to be put into effect is a margin of democracy. This is precisely what 86 percent of the globe lacks. Second, it is common sense that tells a victim that his only gain in turning the other cheek and not responding in kind yields, at best, a moral victory, i.e., something quite immaterial. The natural reluctance to expose yet another part of your body to a blow is justified by a suspicion that this sort of conduct only agitates and enhances Evil; that a moral victory can be mistaken by the adversary for his impunity.</w:t>
      </w:r>
    </w:p>
    <w:p w14:paraId="28193FC7"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There are other, graver reasons to be suspicious. If the first blow hasn’t knocked all the wits out of the victim</w:t>
      </w:r>
      <w:r>
        <w:rPr>
          <w:rStyle w:val="BodyTextChar"/>
          <w:rFonts w:ascii="Verdana" w:hAnsi="Verdana"/>
          <w:sz w:val="20"/>
        </w:rPr>
        <w:t>’s</w:t>
      </w:r>
      <w:r w:rsidRPr="00983547">
        <w:rPr>
          <w:rStyle w:val="BodyTextChar"/>
          <w:rFonts w:ascii="Verdana" w:hAnsi="Verdana"/>
          <w:sz w:val="20"/>
        </w:rPr>
        <w:t xml:space="preserve"> head, he may realize that turning the other cheek amounts to manipulation of the offender</w:t>
      </w:r>
      <w:r>
        <w:rPr>
          <w:rStyle w:val="BodyTextChar"/>
          <w:rFonts w:ascii="Verdana" w:hAnsi="Verdana"/>
          <w:sz w:val="20"/>
        </w:rPr>
        <w:t>’s</w:t>
      </w:r>
      <w:r w:rsidRPr="00983547">
        <w:rPr>
          <w:rStyle w:val="BodyTextChar"/>
          <w:rFonts w:ascii="Verdana" w:hAnsi="Verdana"/>
          <w:sz w:val="20"/>
        </w:rPr>
        <w:t xml:space="preserve"> sense of guilt, not to speak of his karma. The moral victory itself may not be so moral after all, not only because suffering often has a narcissistic</w:t>
      </w:r>
      <w:r>
        <w:rPr>
          <w:rStyle w:val="BodyTextChar"/>
          <w:rFonts w:ascii="Verdana" w:hAnsi="Verdana"/>
          <w:sz w:val="20"/>
        </w:rPr>
        <w:t xml:space="preserve"> </w:t>
      </w:r>
      <w:r w:rsidRPr="00983547">
        <w:rPr>
          <w:rStyle w:val="BodyTextChar"/>
          <w:rFonts w:ascii="Verdana" w:hAnsi="Verdana"/>
          <w:sz w:val="20"/>
        </w:rPr>
        <w:t>aspect to it, but also because it renders the victim superior, that is, better than his enemy. Yet no matter how evil your enemy is, the crucial thing is that he is human; and al</w:t>
      </w:r>
      <w:r w:rsidRPr="00983547">
        <w:rPr>
          <w:rStyle w:val="BodyTextChar"/>
          <w:rFonts w:ascii="Verdana" w:hAnsi="Verdana"/>
          <w:sz w:val="20"/>
        </w:rPr>
        <w:softHyphen/>
        <w:t>though incapable of loving another like ourselves, we none</w:t>
      </w:r>
      <w:r w:rsidRPr="00983547">
        <w:rPr>
          <w:rStyle w:val="BodyTextChar"/>
          <w:rFonts w:ascii="Verdana" w:hAnsi="Verdana"/>
          <w:sz w:val="20"/>
        </w:rPr>
        <w:softHyphen/>
        <w:t>theless know that evil takes root when one man starts to think that he is better than another. (This is why you’ve been hit on your right cheek in the first place.) At best, therefore, what one can get from turning the other cheek to one</w:t>
      </w:r>
      <w:r>
        <w:rPr>
          <w:rStyle w:val="BodyTextChar"/>
          <w:rFonts w:ascii="Verdana" w:hAnsi="Verdana"/>
          <w:sz w:val="20"/>
        </w:rPr>
        <w:t>’s</w:t>
      </w:r>
      <w:r w:rsidRPr="00983547">
        <w:rPr>
          <w:rStyle w:val="BodyTextChar"/>
          <w:rFonts w:ascii="Verdana" w:hAnsi="Verdana"/>
          <w:sz w:val="20"/>
        </w:rPr>
        <w:t xml:space="preserve"> enemy is the satisfaction of alerting the latter to the futility of his action. “Look,” the other cheek says, “what you are hitting is just flesh. It</w:t>
      </w:r>
      <w:r>
        <w:rPr>
          <w:rStyle w:val="BodyTextChar"/>
          <w:rFonts w:ascii="Verdana" w:hAnsi="Verdana"/>
          <w:sz w:val="20"/>
        </w:rPr>
        <w:t>’s</w:t>
      </w:r>
      <w:r w:rsidRPr="00983547">
        <w:rPr>
          <w:rStyle w:val="BodyTextChar"/>
          <w:rFonts w:ascii="Verdana" w:hAnsi="Verdana"/>
          <w:sz w:val="20"/>
        </w:rPr>
        <w:t xml:space="preserve"> not me. You can’t crush my soul.” The trouble, of course, with this kind of attitude is that the enemy may just accept the challenge.</w:t>
      </w:r>
    </w:p>
    <w:p w14:paraId="6BB0835E" w14:textId="77777777" w:rsidR="00F10141" w:rsidRPr="00983547" w:rsidRDefault="00F10141" w:rsidP="0087356F">
      <w:pPr>
        <w:suppressAutoHyphens/>
        <w:spacing w:after="0"/>
        <w:ind w:firstLine="283"/>
        <w:jc w:val="both"/>
        <w:rPr>
          <w:rFonts w:ascii="Verdana" w:hAnsi="Verdana"/>
          <w:sz w:val="20"/>
        </w:rPr>
      </w:pPr>
    </w:p>
    <w:p w14:paraId="6DAC9CD4"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Twenty years ago the following scene took place in one of the numerous prison yards of northern Russia. At seven o'clock in the morning the door of a cell was flung open and on its threshold stood a prison guard, who addressed its in</w:t>
      </w:r>
      <w:r w:rsidRPr="00983547">
        <w:rPr>
          <w:rStyle w:val="BodyTextChar"/>
          <w:rFonts w:ascii="Verdana" w:hAnsi="Verdana"/>
          <w:sz w:val="20"/>
        </w:rPr>
        <w:softHyphen/>
        <w:t>mates: “Citizens! The collective of this prison</w:t>
      </w:r>
      <w:r>
        <w:rPr>
          <w:rStyle w:val="BodyTextChar"/>
          <w:rFonts w:ascii="Verdana" w:hAnsi="Verdana"/>
          <w:sz w:val="20"/>
        </w:rPr>
        <w:t>’s</w:t>
      </w:r>
      <w:r w:rsidRPr="00983547">
        <w:rPr>
          <w:rStyle w:val="BodyTextChar"/>
          <w:rFonts w:ascii="Verdana" w:hAnsi="Verdana"/>
          <w:sz w:val="20"/>
        </w:rPr>
        <w:t xml:space="preserve"> guards challenges you, the inmates, to socialist competition in chopping the lumber amassed in our yard.” In those parts there is no central heating, and the local police, in a manner of speaking, tax all the nearby lumber companies for one</w:t>
      </w:r>
      <w:r w:rsidRPr="00983547">
        <w:rPr>
          <w:rStyle w:val="BodyTextChar"/>
          <w:rFonts w:ascii="Verdana" w:hAnsi="Verdana"/>
          <w:sz w:val="20"/>
        </w:rPr>
        <w:softHyphen/>
        <w:t>tenth of their produce. By the time I am describing, the prison yard looked like a veritable lumberyard: the piles were two to three stories high, dwarfing the one-storied quadrangle of the prison itself. The need for chopping was evident, although socialist competitions of this sort had happened before. “And what if I refuse to take part in this?” inquired one of the inmates. “Well, in that case no meals for you,” replied the guard.</w:t>
      </w:r>
    </w:p>
    <w:p w14:paraId="12095400"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Then axes were issued to inmates, and the cutting</w:t>
      </w:r>
      <w:r>
        <w:rPr>
          <w:rStyle w:val="BodyTextChar"/>
          <w:rFonts w:ascii="Verdana" w:hAnsi="Verdana"/>
          <w:sz w:val="20"/>
        </w:rPr>
        <w:t xml:space="preserve"> </w:t>
      </w:r>
      <w:r w:rsidRPr="00983547">
        <w:rPr>
          <w:rStyle w:val="BodyTextChar"/>
          <w:rFonts w:ascii="Verdana" w:hAnsi="Verdana"/>
          <w:sz w:val="20"/>
        </w:rPr>
        <w:t>started. Both prisoners and guards worked in earnest, and by noon all of them, especially the always underfed prison</w:t>
      </w:r>
      <w:r w:rsidRPr="00983547">
        <w:rPr>
          <w:rStyle w:val="BodyTextChar"/>
          <w:rFonts w:ascii="Verdana" w:hAnsi="Verdana"/>
          <w:sz w:val="20"/>
        </w:rPr>
        <w:softHyphen/>
        <w:t>ers, were exhausted. A break was announced and people sat down to eat: except the fellow who asked the question. He kept swinging his ax. Both prisoners and guards ex</w:t>
      </w:r>
      <w:r w:rsidRPr="00983547">
        <w:rPr>
          <w:rStyle w:val="BodyTextChar"/>
          <w:rFonts w:ascii="Verdana" w:hAnsi="Verdana"/>
          <w:sz w:val="20"/>
        </w:rPr>
        <w:softHyphen/>
        <w:t>changed jokes about him, something about Jews being normally regarded as smart people whereas this man</w:t>
      </w:r>
      <w:r>
        <w:rPr>
          <w:rStyle w:val="BodyTextChar"/>
          <w:rFonts w:ascii="Verdana" w:hAnsi="Verdana"/>
          <w:sz w:val="20"/>
        </w:rPr>
        <w:t> . . .</w:t>
      </w:r>
      <w:r w:rsidRPr="00983547">
        <w:rPr>
          <w:rStyle w:val="BodyTextChar"/>
          <w:rFonts w:ascii="Verdana" w:hAnsi="Verdana"/>
          <w:sz w:val="20"/>
        </w:rPr>
        <w:t xml:space="preserve"> and so forth. After the break they resumed the work, al</w:t>
      </w:r>
      <w:r w:rsidRPr="00983547">
        <w:rPr>
          <w:rStyle w:val="BodyTextChar"/>
          <w:rFonts w:ascii="Verdana" w:hAnsi="Verdana"/>
          <w:sz w:val="20"/>
        </w:rPr>
        <w:softHyphen/>
        <w:t>though in a somewhat more flagging manner. By four o’clock the guards quit, since for them it was the end of their shift; a bit later the inmates stopped too. The man</w:t>
      </w:r>
      <w:r>
        <w:rPr>
          <w:rStyle w:val="BodyTextChar"/>
          <w:rFonts w:ascii="Verdana" w:hAnsi="Verdana"/>
          <w:sz w:val="20"/>
        </w:rPr>
        <w:t>’s</w:t>
      </w:r>
      <w:r w:rsidRPr="00983547">
        <w:rPr>
          <w:rStyle w:val="BodyTextChar"/>
          <w:rFonts w:ascii="Verdana" w:hAnsi="Verdana"/>
          <w:sz w:val="20"/>
        </w:rPr>
        <w:t xml:space="preserve"> ax still kept swinging. Several times he was urged to stop, by both parties, but he paid no attention. It seemed as though he had acquired a certain rhythm he was unwilling to break; or was it a rhythm that possessed him?</w:t>
      </w:r>
    </w:p>
    <w:p w14:paraId="0AE83588"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the others, he looked like an automaton. By five o’clock, by six o’clock, the ax was still going up and down. Both guards and inmates were now watching him keenly, and the sardonic expression on their faces gradually gave way first to one of bewilderment and then to one of terror. By seven-thirty the man stopped, staggered into his cell, and fell asleep. For the rest of his stay in that prison, no call for socialist competition between guards and inmates was issued again, although the wood kept piling up.</w:t>
      </w:r>
    </w:p>
    <w:p w14:paraId="095A585C" w14:textId="77777777" w:rsidR="00F10141" w:rsidRPr="00983547" w:rsidRDefault="00F10141" w:rsidP="0087356F">
      <w:pPr>
        <w:suppressAutoHyphens/>
        <w:spacing w:after="0"/>
        <w:ind w:firstLine="283"/>
        <w:jc w:val="both"/>
        <w:rPr>
          <w:rFonts w:ascii="Verdana" w:hAnsi="Verdana"/>
          <w:sz w:val="20"/>
        </w:rPr>
      </w:pPr>
    </w:p>
    <w:p w14:paraId="69FC6C81"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suppose the fellow could do this—twelve hours of straight chopping—because at the time he was quite young. In fact, he was then twenty-four. Only a little older than you are. However, I think there could have been another reason for his behavior that day. It</w:t>
      </w:r>
      <w:r>
        <w:rPr>
          <w:rStyle w:val="BodyTextChar"/>
          <w:rFonts w:ascii="Verdana" w:hAnsi="Verdana"/>
          <w:sz w:val="20"/>
        </w:rPr>
        <w:t>’s</w:t>
      </w:r>
      <w:r w:rsidRPr="00983547">
        <w:rPr>
          <w:rStyle w:val="BodyTextChar"/>
          <w:rFonts w:ascii="Verdana" w:hAnsi="Verdana"/>
          <w:sz w:val="20"/>
        </w:rPr>
        <w:t xml:space="preserve"> quite possible that the young man—precisely because he was young—remembered the text of the Sermon on the Mount better than Tolstoy and</w:t>
      </w:r>
    </w:p>
    <w:p w14:paraId="13DB7BB7"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Gandhi did. Because the Son of Man was in the habit of speaking in triads, the young man could have recalled that the relevant verse doesn’t stop at</w:t>
      </w:r>
    </w:p>
    <w:p w14:paraId="6625CFB4" w14:textId="77777777" w:rsidR="00F10141" w:rsidRPr="00983547" w:rsidRDefault="00F10141" w:rsidP="0087356F">
      <w:pPr>
        <w:suppressAutoHyphens/>
        <w:spacing w:after="0"/>
        <w:ind w:firstLine="283"/>
        <w:jc w:val="both"/>
        <w:rPr>
          <w:rFonts w:ascii="Verdana" w:hAnsi="Verdana"/>
          <w:sz w:val="20"/>
        </w:rPr>
      </w:pPr>
    </w:p>
    <w:p w14:paraId="539E1D62" w14:textId="77777777" w:rsidR="00F10141" w:rsidRDefault="00F10141" w:rsidP="0087356F">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but whosoever shall smite thee on thy right cheek,</w:t>
      </w:r>
    </w:p>
    <w:p w14:paraId="73DA0F24" w14:textId="77777777" w:rsidR="00F10141" w:rsidRPr="00983547" w:rsidRDefault="00F10141" w:rsidP="0087356F">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turn to him the other also</w:t>
      </w:r>
    </w:p>
    <w:p w14:paraId="0F83D06B" w14:textId="77777777" w:rsidR="00F10141" w:rsidRPr="00983547" w:rsidRDefault="00F10141" w:rsidP="0087356F">
      <w:pPr>
        <w:suppressAutoHyphens/>
        <w:spacing w:after="0"/>
        <w:ind w:firstLine="283"/>
        <w:jc w:val="both"/>
        <w:rPr>
          <w:rFonts w:ascii="Verdana" w:hAnsi="Verdana"/>
          <w:sz w:val="20"/>
        </w:rPr>
      </w:pPr>
    </w:p>
    <w:p w14:paraId="4EDF418E"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continues without either period or comma:</w:t>
      </w:r>
    </w:p>
    <w:p w14:paraId="65E2D6A0" w14:textId="77777777" w:rsidR="00F10141" w:rsidRPr="00983547" w:rsidRDefault="00F10141" w:rsidP="0087356F">
      <w:pPr>
        <w:suppressAutoHyphens/>
        <w:spacing w:after="0"/>
        <w:ind w:firstLine="283"/>
        <w:jc w:val="both"/>
        <w:rPr>
          <w:rFonts w:ascii="Verdana" w:hAnsi="Verdana"/>
          <w:sz w:val="20"/>
        </w:rPr>
      </w:pPr>
    </w:p>
    <w:p w14:paraId="4A50A37F" w14:textId="77777777" w:rsidR="00F10141" w:rsidRDefault="00F10141" w:rsidP="0087356F">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if any man will sue thee at the law, and take</w:t>
      </w:r>
    </w:p>
    <w:p w14:paraId="129D2425" w14:textId="77777777" w:rsidR="00F10141" w:rsidRPr="00983547" w:rsidRDefault="00F10141" w:rsidP="0087356F">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away thy coat, let him have</w:t>
      </w:r>
      <w:r w:rsidRPr="00983547">
        <w:rPr>
          <w:rStyle w:val="BodyTextChar"/>
          <w:rFonts w:ascii="Verdana" w:hAnsi="Verdana"/>
          <w:sz w:val="20"/>
        </w:rPr>
        <w:t xml:space="preserve"> thy </w:t>
      </w:r>
      <w:r w:rsidRPr="00983547">
        <w:rPr>
          <w:rStyle w:val="BodyTextChar"/>
          <w:rFonts w:ascii="Verdana" w:hAnsi="Verdana"/>
          <w:i/>
          <w:iCs/>
          <w:sz w:val="20"/>
        </w:rPr>
        <w:t>cloak also.</w:t>
      </w:r>
    </w:p>
    <w:p w14:paraId="31804D39" w14:textId="77777777" w:rsidR="00F10141" w:rsidRDefault="00F10141" w:rsidP="0087356F">
      <w:pPr>
        <w:pStyle w:val="BodyText"/>
        <w:keepN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lastRenderedPageBreak/>
        <w:t>And whosoever shall compel thee to go a mile, go</w:t>
      </w:r>
    </w:p>
    <w:p w14:paraId="221F5CE0" w14:textId="77777777" w:rsidR="00F10141" w:rsidRPr="00983547" w:rsidRDefault="00F10141" w:rsidP="0087356F">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with him twain.</w:t>
      </w:r>
    </w:p>
    <w:p w14:paraId="283AB6B2" w14:textId="77777777" w:rsidR="00F10141" w:rsidRPr="00983547" w:rsidRDefault="00F10141" w:rsidP="0087356F">
      <w:pPr>
        <w:suppressAutoHyphens/>
        <w:spacing w:after="0"/>
        <w:ind w:firstLine="283"/>
        <w:jc w:val="both"/>
        <w:rPr>
          <w:rFonts w:ascii="Verdana" w:hAnsi="Verdana"/>
          <w:sz w:val="20"/>
        </w:rPr>
      </w:pPr>
    </w:p>
    <w:p w14:paraId="6F7FA2C7"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Quoted in full, these verses have in fact very little to do with nonviolent or passive resistance, with the principles of not responding in kind and returning good for evil. The meaning of these lines is anything but passive, for it sug</w:t>
      </w:r>
      <w:r w:rsidRPr="00983547">
        <w:rPr>
          <w:rStyle w:val="BodyTextChar"/>
          <w:rFonts w:ascii="Verdana" w:hAnsi="Verdana"/>
          <w:sz w:val="20"/>
        </w:rPr>
        <w:softHyphen/>
        <w:t>gests that evil can be made absurd through excess; it suggests rendering evil absurd through dwarfing its de</w:t>
      </w:r>
      <w:r w:rsidRPr="00983547">
        <w:rPr>
          <w:rStyle w:val="BodyTextChar"/>
          <w:rFonts w:ascii="Verdana" w:hAnsi="Verdana"/>
          <w:sz w:val="20"/>
        </w:rPr>
        <w:softHyphen/>
        <w:t>mands with the volume of your compliance, which devalues the harm. This sort of thing puts a victim into a very active position, into the position of a mental aggressor. The victory that is possible here is not a moral but an existential one. The other cheek here sets in motion not the enemy</w:t>
      </w:r>
      <w:r>
        <w:rPr>
          <w:rStyle w:val="BodyTextChar"/>
          <w:rFonts w:ascii="Verdana" w:hAnsi="Verdana"/>
          <w:sz w:val="20"/>
        </w:rPr>
        <w:t>’s</w:t>
      </w:r>
      <w:r w:rsidRPr="00983547">
        <w:rPr>
          <w:rStyle w:val="BodyTextChar"/>
          <w:rFonts w:ascii="Verdana" w:hAnsi="Verdana"/>
          <w:sz w:val="20"/>
        </w:rPr>
        <w:t xml:space="preserve"> sense of guilt (which he is perfectly capable of quelling) but exposes his senses and faculties to the meaninglessness of the whole enterprise: the way every form of mass produc</w:t>
      </w:r>
      <w:r w:rsidRPr="00983547">
        <w:rPr>
          <w:rStyle w:val="BodyTextChar"/>
          <w:rFonts w:ascii="Verdana" w:hAnsi="Verdana"/>
          <w:sz w:val="20"/>
        </w:rPr>
        <w:softHyphen/>
        <w:t>tion does.</w:t>
      </w:r>
    </w:p>
    <w:p w14:paraId="0E949D83"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Let me remind you that we are not talking here about a situation involving a fair fight. We are talking about situa</w:t>
      </w:r>
      <w:r w:rsidRPr="00983547">
        <w:rPr>
          <w:rStyle w:val="BodyTextChar"/>
          <w:rFonts w:ascii="Verdana" w:hAnsi="Verdana"/>
          <w:sz w:val="20"/>
        </w:rPr>
        <w:softHyphen/>
        <w:t>tions where one finds oneself in a hopelessly inferior position</w:t>
      </w:r>
      <w:r>
        <w:rPr>
          <w:rStyle w:val="BodyTextChar"/>
          <w:rFonts w:ascii="Verdana" w:hAnsi="Verdana"/>
          <w:sz w:val="20"/>
        </w:rPr>
        <w:t xml:space="preserve"> </w:t>
      </w:r>
      <w:r w:rsidRPr="00983547">
        <w:rPr>
          <w:rStyle w:val="BodyTextChar"/>
          <w:rFonts w:ascii="Verdana" w:hAnsi="Verdana"/>
          <w:sz w:val="20"/>
        </w:rPr>
        <w:t>from the very outset, where one has no chance of fighting back, where the odds are overwhelmingly against one. In other words, we arc talking about the very dark hours in one</w:t>
      </w:r>
      <w:r>
        <w:rPr>
          <w:rStyle w:val="BodyTextChar"/>
          <w:rFonts w:ascii="Verdana" w:hAnsi="Verdana"/>
          <w:sz w:val="20"/>
        </w:rPr>
        <w:t>’s</w:t>
      </w:r>
      <w:r w:rsidRPr="00983547">
        <w:rPr>
          <w:rStyle w:val="BodyTextChar"/>
          <w:rFonts w:ascii="Verdana" w:hAnsi="Verdana"/>
          <w:sz w:val="20"/>
        </w:rPr>
        <w:t xml:space="preserve"> life, when one</w:t>
      </w:r>
      <w:r>
        <w:rPr>
          <w:rStyle w:val="BodyTextChar"/>
          <w:rFonts w:ascii="Verdana" w:hAnsi="Verdana"/>
          <w:sz w:val="20"/>
        </w:rPr>
        <w:t>’s</w:t>
      </w:r>
      <w:r w:rsidRPr="00983547">
        <w:rPr>
          <w:rStyle w:val="BodyTextChar"/>
          <w:rFonts w:ascii="Verdana" w:hAnsi="Verdana"/>
          <w:sz w:val="20"/>
        </w:rPr>
        <w:t xml:space="preserve"> sense of moral superiority over the enemy offers no solace, when this enemy is too far gone to be shamed or made nostalgic for abandoned scruples, when one has at one</w:t>
      </w:r>
      <w:r>
        <w:rPr>
          <w:rStyle w:val="BodyTextChar"/>
          <w:rFonts w:ascii="Verdana" w:hAnsi="Verdana"/>
          <w:sz w:val="20"/>
        </w:rPr>
        <w:t>’s</w:t>
      </w:r>
      <w:r w:rsidRPr="00983547">
        <w:rPr>
          <w:rStyle w:val="BodyTextChar"/>
          <w:rFonts w:ascii="Verdana" w:hAnsi="Verdana"/>
          <w:sz w:val="20"/>
        </w:rPr>
        <w:t xml:space="preserve"> disposal only one</w:t>
      </w:r>
      <w:r>
        <w:rPr>
          <w:rStyle w:val="BodyTextChar"/>
          <w:rFonts w:ascii="Verdana" w:hAnsi="Verdana"/>
          <w:sz w:val="20"/>
        </w:rPr>
        <w:t>’s</w:t>
      </w:r>
      <w:r w:rsidRPr="00983547">
        <w:rPr>
          <w:rStyle w:val="BodyTextChar"/>
          <w:rFonts w:ascii="Verdana" w:hAnsi="Verdana"/>
          <w:sz w:val="20"/>
        </w:rPr>
        <w:t xml:space="preserve"> face, coat, cloak, and a pair of feet that are still capable of walking a mile or two.</w:t>
      </w:r>
    </w:p>
    <w:p w14:paraId="766B6FBF"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this situation there is very little room for tactical maneuver. So turning the other cheek should be your con</w:t>
      </w:r>
      <w:r w:rsidRPr="00983547">
        <w:rPr>
          <w:rStyle w:val="BodyTextChar"/>
          <w:rFonts w:ascii="Verdana" w:hAnsi="Verdana"/>
          <w:sz w:val="20"/>
        </w:rPr>
        <w:softHyphen/>
        <w:t>scious, cold, deliberate decision. Your chances of winning, however dismal they are, all depend on whether or not you know what you are doing. Thrusting forward your face with the cheek toward the enemy, you should know that this is just the beginning of your ordeal as well as that of the verse—and you should be able to see yourself through the entire sequence, through all three verses from the Sermon on the Mount. Otherwise, a line taken out of con</w:t>
      </w:r>
      <w:r w:rsidRPr="00983547">
        <w:rPr>
          <w:rStyle w:val="BodyTextChar"/>
          <w:rFonts w:ascii="Verdana" w:hAnsi="Verdana"/>
          <w:sz w:val="20"/>
        </w:rPr>
        <w:softHyphen/>
        <w:t>text will leave you crippled.</w:t>
      </w:r>
    </w:p>
    <w:p w14:paraId="12AAE554" w14:textId="77777777" w:rsidR="00F10141" w:rsidRPr="00983547" w:rsidRDefault="00F10141" w:rsidP="0087356F">
      <w:pPr>
        <w:suppressAutoHyphens/>
        <w:spacing w:after="0"/>
        <w:ind w:firstLine="283"/>
        <w:jc w:val="both"/>
        <w:rPr>
          <w:rFonts w:ascii="Verdana" w:hAnsi="Verdana"/>
          <w:sz w:val="20"/>
        </w:rPr>
      </w:pPr>
    </w:p>
    <w:p w14:paraId="412C9391"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base ethics on a faultily quoted verse is to invite doom, or else to end up becoming a mental bourgeois enjoying the ultimate comfort: that of his convictions. In either case (of which the latter with its membership in well-intentioned movements and nonprofit organizations is the least palat</w:t>
      </w:r>
      <w:r w:rsidRPr="00983547">
        <w:rPr>
          <w:rStyle w:val="BodyTextChar"/>
          <w:rFonts w:ascii="Verdana" w:hAnsi="Verdana"/>
          <w:sz w:val="20"/>
        </w:rPr>
        <w:softHyphen/>
        <w:t>able) it results in yielding ground to Evil, in delaying the comprehension of its weaknesses. For Evil, may I remind you, is only human.</w:t>
      </w:r>
    </w:p>
    <w:p w14:paraId="66260986"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Ethics based on this faultily quoted verse have changed nothing in post-Gandhi India, save the color of its adminis</w:t>
      </w:r>
      <w:r w:rsidRPr="00983547">
        <w:rPr>
          <w:rStyle w:val="BodyTextChar"/>
          <w:rFonts w:ascii="Verdana" w:hAnsi="Verdana"/>
          <w:sz w:val="20"/>
        </w:rPr>
        <w:softHyphen/>
        <w:t>tration. From a hungry man</w:t>
      </w:r>
      <w:r>
        <w:rPr>
          <w:rStyle w:val="BodyTextChar"/>
          <w:rFonts w:ascii="Verdana" w:hAnsi="Verdana"/>
          <w:sz w:val="20"/>
        </w:rPr>
        <w:t>’s</w:t>
      </w:r>
      <w:r w:rsidRPr="00983547">
        <w:rPr>
          <w:rStyle w:val="BodyTextChar"/>
          <w:rFonts w:ascii="Verdana" w:hAnsi="Verdana"/>
          <w:sz w:val="20"/>
        </w:rPr>
        <w:t xml:space="preserve"> point of view, though, it</w:t>
      </w:r>
      <w:r>
        <w:rPr>
          <w:rStyle w:val="BodyTextChar"/>
          <w:rFonts w:ascii="Verdana" w:hAnsi="Verdana"/>
          <w:sz w:val="20"/>
        </w:rPr>
        <w:t>’s</w:t>
      </w:r>
      <w:r w:rsidRPr="00983547">
        <w:rPr>
          <w:rStyle w:val="BodyTextChar"/>
          <w:rFonts w:ascii="Verdana" w:hAnsi="Verdana"/>
          <w:sz w:val="20"/>
        </w:rPr>
        <w:t xml:space="preserve"> all the same who makes him hungry. I submit that he may</w:t>
      </w:r>
      <w:r>
        <w:rPr>
          <w:rStyle w:val="BodyTextChar"/>
          <w:rFonts w:ascii="Verdana" w:hAnsi="Verdana"/>
          <w:sz w:val="20"/>
        </w:rPr>
        <w:t xml:space="preserve"> </w:t>
      </w:r>
      <w:r w:rsidRPr="00983547">
        <w:rPr>
          <w:rStyle w:val="BodyTextChar"/>
          <w:rFonts w:ascii="Verdana" w:hAnsi="Verdana"/>
          <w:sz w:val="20"/>
        </w:rPr>
        <w:t>even prefer a white man to be responsible for his sorry state if only because this way social evil may appear to come from elsewhere and may perhaps be less efficient than the suffering at the hand of his own kind. With an alien in charge, there is still room for hope, for fantasy.</w:t>
      </w:r>
    </w:p>
    <w:p w14:paraId="5C485071"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Similarly in post-Tolstoy Russia, ethics based on this mis</w:t>
      </w:r>
      <w:r w:rsidRPr="00983547">
        <w:rPr>
          <w:rStyle w:val="BodyTextChar"/>
          <w:rFonts w:ascii="Verdana" w:hAnsi="Verdana"/>
          <w:sz w:val="20"/>
        </w:rPr>
        <w:softHyphen/>
        <w:t>quoted verse undermined a great deal of the nation</w:t>
      </w:r>
      <w:r>
        <w:rPr>
          <w:rStyle w:val="BodyTextChar"/>
          <w:rFonts w:ascii="Verdana" w:hAnsi="Verdana"/>
          <w:sz w:val="20"/>
        </w:rPr>
        <w:t>’s</w:t>
      </w:r>
      <w:r w:rsidRPr="00983547">
        <w:rPr>
          <w:rStyle w:val="BodyTextChar"/>
          <w:rFonts w:ascii="Verdana" w:hAnsi="Verdana"/>
          <w:sz w:val="20"/>
        </w:rPr>
        <w:t xml:space="preserve"> resolve in confronting the police state. What has followed is known all too well: six decades of turning the other cheek trans</w:t>
      </w:r>
      <w:r w:rsidRPr="00983547">
        <w:rPr>
          <w:rStyle w:val="BodyTextChar"/>
          <w:rFonts w:ascii="Verdana" w:hAnsi="Verdana"/>
          <w:sz w:val="20"/>
        </w:rPr>
        <w:softHyphen/>
        <w:t>formed the face of the nation into one big bruise, so that the state today, weary of its violence, simply spits at that face. As well as at the face of the world. In other words, if you want to secularize Christianity, if you want to translate Christ</w:t>
      </w:r>
      <w:r>
        <w:rPr>
          <w:rStyle w:val="BodyTextChar"/>
          <w:rFonts w:ascii="Verdana" w:hAnsi="Verdana"/>
          <w:sz w:val="20"/>
        </w:rPr>
        <w:t>’s</w:t>
      </w:r>
      <w:r w:rsidRPr="00983547">
        <w:rPr>
          <w:rStyle w:val="BodyTextChar"/>
          <w:rFonts w:ascii="Verdana" w:hAnsi="Verdana"/>
          <w:sz w:val="20"/>
        </w:rPr>
        <w:t xml:space="preserve"> teachings into political terms, you need something more than modern political mumbo-jumbo: you need to have the original—in your mind at least if it hasn’t found room in your heart. Since He was less a good man than a divine spirit, it</w:t>
      </w:r>
      <w:r>
        <w:rPr>
          <w:rStyle w:val="BodyTextChar"/>
          <w:rFonts w:ascii="Verdana" w:hAnsi="Verdana"/>
          <w:sz w:val="20"/>
        </w:rPr>
        <w:t>’s</w:t>
      </w:r>
      <w:r w:rsidRPr="00983547">
        <w:rPr>
          <w:rStyle w:val="BodyTextChar"/>
          <w:rFonts w:ascii="Verdana" w:hAnsi="Verdana"/>
          <w:sz w:val="20"/>
        </w:rPr>
        <w:t xml:space="preserve"> fatal to harp on His goodness at the ex</w:t>
      </w:r>
      <w:r w:rsidRPr="00983547">
        <w:rPr>
          <w:rStyle w:val="BodyTextChar"/>
          <w:rFonts w:ascii="Verdana" w:hAnsi="Verdana"/>
          <w:sz w:val="20"/>
        </w:rPr>
        <w:softHyphen/>
        <w:t>pense of His metaphysics.</w:t>
      </w:r>
    </w:p>
    <w:p w14:paraId="5D42D511" w14:textId="77777777" w:rsidR="00F10141" w:rsidRPr="00983547" w:rsidRDefault="00F10141" w:rsidP="0087356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must admit that I feel somewhat uneasy talking about these things: because turning or not turning that other cheek is, after all, an extremely intimate affair. The en</w:t>
      </w:r>
      <w:r w:rsidRPr="00983547">
        <w:rPr>
          <w:rStyle w:val="BodyTextChar"/>
          <w:rFonts w:ascii="Verdana" w:hAnsi="Verdana"/>
          <w:sz w:val="20"/>
        </w:rPr>
        <w:softHyphen/>
        <w:t>counter always occurs on a one-to-one basis. It</w:t>
      </w:r>
      <w:r>
        <w:rPr>
          <w:rStyle w:val="BodyTextChar"/>
          <w:rFonts w:ascii="Verdana" w:hAnsi="Verdana"/>
          <w:sz w:val="20"/>
        </w:rPr>
        <w:t>’s</w:t>
      </w:r>
      <w:r w:rsidRPr="00983547">
        <w:rPr>
          <w:rStyle w:val="BodyTextChar"/>
          <w:rFonts w:ascii="Verdana" w:hAnsi="Verdana"/>
          <w:sz w:val="20"/>
        </w:rPr>
        <w:t xml:space="preserve"> always your skin, your coat and cloak, and it is your limbs that will have to do the walking. To advise, let alone to urge, anyone about the use of these properties is, if not entirely wrong, indecent. All I aspire to do here is to erase from your minds </w:t>
      </w:r>
      <w:r w:rsidRPr="00983547">
        <w:rPr>
          <w:rStyle w:val="BodyTextChar"/>
          <w:rFonts w:ascii="Verdana" w:hAnsi="Verdana"/>
          <w:sz w:val="20"/>
          <w:lang w:eastAsia="fr-FR" w:bidi="fr-FR"/>
        </w:rPr>
        <w:t xml:space="preserve">a cliché </w:t>
      </w:r>
      <w:r w:rsidRPr="00983547">
        <w:rPr>
          <w:rStyle w:val="BodyTextChar"/>
          <w:rFonts w:ascii="Verdana" w:hAnsi="Verdana"/>
          <w:sz w:val="20"/>
        </w:rPr>
        <w:t>that harmed so many and yielded so little. I also would like to instill in you the idea that as long as you have your skin, coat, cloak, and limbs, you are not yet defeated, whatever the odds are.</w:t>
      </w:r>
    </w:p>
    <w:p w14:paraId="502981F8" w14:textId="77777777" w:rsidR="0087356F" w:rsidRDefault="00F10141" w:rsidP="0087356F">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There is, however, a greater reason for one to feel uneasy</w:t>
      </w:r>
      <w:r>
        <w:rPr>
          <w:rStyle w:val="BodyTextChar"/>
          <w:rFonts w:ascii="Verdana" w:hAnsi="Verdana"/>
          <w:sz w:val="20"/>
        </w:rPr>
        <w:t xml:space="preserve"> </w:t>
      </w:r>
      <w:r w:rsidRPr="00983547">
        <w:rPr>
          <w:rStyle w:val="BodyTextChar"/>
          <w:rFonts w:ascii="Verdana" w:hAnsi="Verdana"/>
          <w:sz w:val="20"/>
        </w:rPr>
        <w:t>about discussing these matters in public; and it</w:t>
      </w:r>
      <w:r>
        <w:rPr>
          <w:rStyle w:val="BodyTextChar"/>
          <w:rFonts w:ascii="Verdana" w:hAnsi="Verdana"/>
          <w:sz w:val="20"/>
        </w:rPr>
        <w:t>’s</w:t>
      </w:r>
      <w:r w:rsidRPr="00983547">
        <w:rPr>
          <w:rStyle w:val="BodyTextChar"/>
          <w:rFonts w:ascii="Verdana" w:hAnsi="Verdana"/>
          <w:sz w:val="20"/>
        </w:rPr>
        <w:t xml:space="preserve"> not only your own natural reluctance to regard your young </w:t>
      </w:r>
      <w:r w:rsidRPr="00983547">
        <w:rPr>
          <w:rStyle w:val="BodyTextChar"/>
          <w:rFonts w:ascii="Verdana" w:hAnsi="Verdana"/>
          <w:sz w:val="20"/>
        </w:rPr>
        <w:lastRenderedPageBreak/>
        <w:t>selves as potential victims. No, it</w:t>
      </w:r>
      <w:r>
        <w:rPr>
          <w:rStyle w:val="BodyTextChar"/>
          <w:rFonts w:ascii="Verdana" w:hAnsi="Verdana"/>
          <w:sz w:val="20"/>
        </w:rPr>
        <w:t>’s</w:t>
      </w:r>
      <w:r w:rsidRPr="00983547">
        <w:rPr>
          <w:rStyle w:val="BodyTextChar"/>
          <w:rFonts w:ascii="Verdana" w:hAnsi="Verdana"/>
          <w:sz w:val="20"/>
        </w:rPr>
        <w:t xml:space="preserve"> rather mere sobriety, which makes one anticipate among you potential villains as well, and it is a bad strategy to divulge the secrets of resistance in front of the potential enemy. What perhaps relieves one from a charge of treason or, worse still, of projecting the tactical status quo into the future, is the hope that the victim will always be more inventive, more original in his thinking, more enterprising than the villain. Hence the chance that the victim may triumph.</w:t>
      </w:r>
    </w:p>
    <w:p w14:paraId="3A645F08" w14:textId="6A4ABC5F" w:rsidR="003A24D7" w:rsidRPr="0087356F" w:rsidRDefault="00F10141" w:rsidP="0087356F">
      <w:pPr>
        <w:pStyle w:val="BodyText"/>
        <w:suppressAutoHyphens/>
        <w:spacing w:after="0" w:line="240" w:lineRule="auto"/>
        <w:ind w:firstLine="283"/>
        <w:jc w:val="both"/>
        <w:rPr>
          <w:rFonts w:ascii="Verdana" w:hAnsi="Verdana"/>
          <w:sz w:val="20"/>
        </w:rPr>
      </w:pPr>
      <w:r w:rsidRPr="0065157A">
        <w:rPr>
          <w:rStyle w:val="BodyTextChar"/>
          <w:rFonts w:ascii="Verdana" w:hAnsi="Verdana"/>
          <w:i/>
          <w:iCs/>
          <w:sz w:val="20"/>
        </w:rPr>
        <w:t>Williams College, 1984</w:t>
      </w:r>
    </w:p>
    <w:sectPr w:rsidR="003A24D7" w:rsidRPr="0087356F" w:rsidSect="0036571E">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0382F" w14:textId="77777777" w:rsidR="00A454BF" w:rsidRDefault="00A454BF" w:rsidP="00F10141">
      <w:pPr>
        <w:spacing w:after="0" w:line="240" w:lineRule="auto"/>
      </w:pPr>
      <w:r>
        <w:separator/>
      </w:r>
    </w:p>
  </w:endnote>
  <w:endnote w:type="continuationSeparator" w:id="0">
    <w:p w14:paraId="154AB1BB" w14:textId="77777777" w:rsidR="00A454BF" w:rsidRDefault="00A454BF" w:rsidP="00F10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D507" w14:textId="77777777" w:rsidR="00F10141" w:rsidRDefault="00F10141"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9C32289" w14:textId="77777777" w:rsidR="00F10141" w:rsidRDefault="00F10141" w:rsidP="00F1014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922B" w14:textId="3956CB56" w:rsidR="00F10141" w:rsidRPr="0036571E" w:rsidRDefault="0036571E" w:rsidP="00F10141">
    <w:pPr>
      <w:pStyle w:val="Footer"/>
      <w:ind w:right="360"/>
      <w:rPr>
        <w:rFonts w:ascii="Arial" w:hAnsi="Arial" w:cs="Arial"/>
        <w:color w:val="999999"/>
        <w:sz w:val="20"/>
        <w:lang w:val="ru-RU"/>
      </w:rPr>
    </w:pPr>
    <w:r w:rsidRPr="0087356F">
      <w:rPr>
        <w:rStyle w:val="PageNumber"/>
        <w:rFonts w:ascii="Arial" w:hAnsi="Arial" w:cs="Arial"/>
        <w:color w:val="999999"/>
        <w:sz w:val="20"/>
        <w:lang w:val="ru-RU"/>
      </w:rPr>
      <w:t xml:space="preserve">Библиотека «Артефакт» — </w:t>
    </w:r>
    <w:r w:rsidRPr="0036571E">
      <w:rPr>
        <w:rStyle w:val="PageNumber"/>
        <w:rFonts w:ascii="Arial" w:hAnsi="Arial" w:cs="Arial"/>
        <w:color w:val="999999"/>
        <w:sz w:val="20"/>
      </w:rPr>
      <w:t>http</w:t>
    </w:r>
    <w:r w:rsidRPr="0087356F">
      <w:rPr>
        <w:rStyle w:val="PageNumber"/>
        <w:rFonts w:ascii="Arial" w:hAnsi="Arial" w:cs="Arial"/>
        <w:color w:val="999999"/>
        <w:sz w:val="20"/>
        <w:lang w:val="ru-RU"/>
      </w:rPr>
      <w:t>://</w:t>
    </w:r>
    <w:r w:rsidRPr="0036571E">
      <w:rPr>
        <w:rStyle w:val="PageNumber"/>
        <w:rFonts w:ascii="Arial" w:hAnsi="Arial" w:cs="Arial"/>
        <w:color w:val="999999"/>
        <w:sz w:val="20"/>
      </w:rPr>
      <w:t>artefact</w:t>
    </w:r>
    <w:r w:rsidRPr="0087356F">
      <w:rPr>
        <w:rStyle w:val="PageNumber"/>
        <w:rFonts w:ascii="Arial" w:hAnsi="Arial" w:cs="Arial"/>
        <w:color w:val="999999"/>
        <w:sz w:val="20"/>
        <w:lang w:val="ru-RU"/>
      </w:rPr>
      <w:t>.</w:t>
    </w:r>
    <w:r w:rsidRPr="0036571E">
      <w:rPr>
        <w:rStyle w:val="PageNumber"/>
        <w:rFonts w:ascii="Arial" w:hAnsi="Arial" w:cs="Arial"/>
        <w:color w:val="999999"/>
        <w:sz w:val="20"/>
      </w:rPr>
      <w:t>lib</w:t>
    </w:r>
    <w:r w:rsidRPr="0087356F">
      <w:rPr>
        <w:rStyle w:val="PageNumber"/>
        <w:rFonts w:ascii="Arial" w:hAnsi="Arial" w:cs="Arial"/>
        <w:color w:val="999999"/>
        <w:sz w:val="20"/>
        <w:lang w:val="ru-RU"/>
      </w:rPr>
      <w:t>.</w:t>
    </w:r>
    <w:r w:rsidRPr="0036571E">
      <w:rPr>
        <w:rStyle w:val="PageNumber"/>
        <w:rFonts w:ascii="Arial" w:hAnsi="Arial" w:cs="Arial"/>
        <w:color w:val="999999"/>
        <w:sz w:val="20"/>
      </w:rPr>
      <w:t>ru</w:t>
    </w:r>
    <w:r w:rsidRPr="0087356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DBE6" w14:textId="77777777" w:rsidR="00F10141" w:rsidRDefault="00F10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C7C3A" w14:textId="77777777" w:rsidR="00A454BF" w:rsidRDefault="00A454BF" w:rsidP="00F10141">
      <w:pPr>
        <w:spacing w:after="0" w:line="240" w:lineRule="auto"/>
      </w:pPr>
      <w:r>
        <w:separator/>
      </w:r>
    </w:p>
  </w:footnote>
  <w:footnote w:type="continuationSeparator" w:id="0">
    <w:p w14:paraId="0F0AB2C4" w14:textId="77777777" w:rsidR="00A454BF" w:rsidRDefault="00A454BF" w:rsidP="00F101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6830" w14:textId="77777777" w:rsidR="00F10141" w:rsidRDefault="00F101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0D1CE" w14:textId="22584A2E" w:rsidR="00F10141" w:rsidRPr="0036571E" w:rsidRDefault="0036571E" w:rsidP="00F10141">
    <w:pPr>
      <w:pStyle w:val="Header"/>
      <w:rPr>
        <w:rFonts w:ascii="Arial" w:hAnsi="Arial" w:cs="Arial"/>
        <w:color w:val="999999"/>
        <w:sz w:val="20"/>
        <w:lang w:val="ru-RU"/>
      </w:rPr>
    </w:pPr>
    <w:r w:rsidRPr="0036571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6F6EB" w14:textId="77777777" w:rsidR="00F10141" w:rsidRDefault="00F10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6571E"/>
    <w:rsid w:val="003A24D7"/>
    <w:rsid w:val="0087356F"/>
    <w:rsid w:val="009154FE"/>
    <w:rsid w:val="00956D3F"/>
    <w:rsid w:val="00A454BF"/>
    <w:rsid w:val="00AA1D8D"/>
    <w:rsid w:val="00B47730"/>
    <w:rsid w:val="00CB0664"/>
    <w:rsid w:val="00E051A6"/>
    <w:rsid w:val="00F1014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5122CB"/>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F10141"/>
  </w:style>
  <w:style w:type="character" w:customStyle="1" w:styleId="Heading10">
    <w:name w:val="Heading #1_"/>
    <w:basedOn w:val="DefaultParagraphFont"/>
    <w:link w:val="Heading11"/>
    <w:rsid w:val="00F10141"/>
    <w:rPr>
      <w:rFonts w:ascii="Times New Roman" w:eastAsia="Times New Roman" w:hAnsi="Times New Roman" w:cs="Times New Roman"/>
      <w:i/>
      <w:iCs/>
      <w:sz w:val="54"/>
      <w:szCs w:val="54"/>
    </w:rPr>
  </w:style>
  <w:style w:type="paragraph" w:customStyle="1" w:styleId="Heading11">
    <w:name w:val="Heading #1"/>
    <w:basedOn w:val="Normal"/>
    <w:link w:val="Heading10"/>
    <w:rsid w:val="00F10141"/>
    <w:pPr>
      <w:widowControl w:val="0"/>
      <w:spacing w:after="360" w:line="240" w:lineRule="auto"/>
      <w:jc w:val="center"/>
      <w:outlineLvl w:val="0"/>
    </w:pPr>
    <w:rPr>
      <w:rFonts w:ascii="Times New Roman" w:eastAsia="Times New Roman" w:hAnsi="Times New Roman" w:cs="Times New Roman"/>
      <w:i/>
      <w:iCs/>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980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14051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Commencement Address</dc:title>
  <dc:subject/>
  <dc:creator>Joseph Brodsky</dc:creator>
  <cp:keywords/>
  <dc:description/>
  <cp:lastModifiedBy>Andrey Piskunov</cp:lastModifiedBy>
  <cp:revision>8</cp:revision>
  <dcterms:created xsi:type="dcterms:W3CDTF">2013-12-23T23:15:00Z</dcterms:created>
  <dcterms:modified xsi:type="dcterms:W3CDTF">2026-06-25T05:35:00Z</dcterms:modified>
  <cp:category/>
</cp:coreProperties>
</file>